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65" w:rsidRPr="00A56E5F" w:rsidRDefault="00D83E65" w:rsidP="00D83E65">
      <w:pPr>
        <w:rPr>
          <w:b/>
          <w:sz w:val="28"/>
          <w:szCs w:val="28"/>
        </w:rPr>
      </w:pPr>
    </w:p>
    <w:p w:rsidR="00D83E65" w:rsidRPr="00A56E5F" w:rsidRDefault="00D83E65" w:rsidP="00D83E65">
      <w:pPr>
        <w:rPr>
          <w:sz w:val="20"/>
          <w:szCs w:val="20"/>
        </w:rPr>
      </w:pPr>
      <w:r w:rsidRPr="00A56E5F">
        <w:rPr>
          <w:b/>
          <w:sz w:val="28"/>
          <w:szCs w:val="28"/>
        </w:rPr>
        <w:t>Referansegrupperapport</w:t>
      </w:r>
    </w:p>
    <w:p w:rsidR="00D83E65" w:rsidRPr="00A56E5F" w:rsidRDefault="00D83E65" w:rsidP="00D83E65">
      <w:pPr>
        <w:rPr>
          <w:sz w:val="20"/>
          <w:szCs w:val="20"/>
        </w:rPr>
      </w:pPr>
    </w:p>
    <w:p w:rsidR="00D83E65" w:rsidRPr="00A56E5F" w:rsidRDefault="00D83E65" w:rsidP="00D83E65">
      <w:pPr>
        <w:tabs>
          <w:tab w:val="left" w:pos="6480"/>
        </w:tabs>
        <w:rPr>
          <w:sz w:val="20"/>
          <w:szCs w:val="20"/>
        </w:rPr>
      </w:pPr>
      <w:r w:rsidRPr="00A56E5F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D83E65" w:rsidRPr="00A56E5F" w:rsidTr="00583F2F">
        <w:tc>
          <w:tcPr>
            <w:tcW w:w="9497" w:type="dxa"/>
            <w:shd w:val="clear" w:color="auto" w:fill="auto"/>
          </w:tcPr>
          <w:p w:rsidR="00D83E65" w:rsidRPr="00A635EA" w:rsidRDefault="00D83E65" w:rsidP="00583F2F">
            <w:pPr>
              <w:rPr>
                <w:sz w:val="20"/>
                <w:szCs w:val="20"/>
              </w:rPr>
            </w:pPr>
            <w:r w:rsidRPr="00A56E5F">
              <w:rPr>
                <w:b/>
                <w:sz w:val="20"/>
                <w:szCs w:val="20"/>
              </w:rPr>
              <w:t>Dato:</w:t>
            </w:r>
            <w:r w:rsidR="00A635EA">
              <w:rPr>
                <w:b/>
                <w:sz w:val="20"/>
                <w:szCs w:val="20"/>
              </w:rPr>
              <w:t xml:space="preserve"> </w:t>
            </w:r>
            <w:r w:rsidR="00A635EA">
              <w:rPr>
                <w:sz w:val="20"/>
                <w:szCs w:val="20"/>
              </w:rPr>
              <w:t>25.04.2016</w:t>
            </w:r>
          </w:p>
          <w:p w:rsidR="00D83E65" w:rsidRPr="00A56E5F" w:rsidRDefault="00D83E65" w:rsidP="00583F2F">
            <w:pPr>
              <w:rPr>
                <w:b/>
                <w:sz w:val="20"/>
                <w:szCs w:val="20"/>
              </w:rPr>
            </w:pPr>
          </w:p>
          <w:p w:rsidR="00D83E65" w:rsidRPr="00A635EA" w:rsidRDefault="00D83E65" w:rsidP="00583F2F">
            <w:pPr>
              <w:rPr>
                <w:sz w:val="20"/>
                <w:szCs w:val="20"/>
              </w:rPr>
            </w:pPr>
            <w:r w:rsidRPr="00A56E5F">
              <w:rPr>
                <w:b/>
                <w:sz w:val="20"/>
                <w:szCs w:val="20"/>
              </w:rPr>
              <w:t>Emnekode og -tittel:</w:t>
            </w:r>
            <w:r w:rsidR="00A635EA">
              <w:rPr>
                <w:b/>
                <w:sz w:val="20"/>
                <w:szCs w:val="20"/>
              </w:rPr>
              <w:t xml:space="preserve"> </w:t>
            </w:r>
            <w:r w:rsidR="00A635EA">
              <w:rPr>
                <w:sz w:val="20"/>
                <w:szCs w:val="20"/>
              </w:rPr>
              <w:t>TFY4106 - Fysikk</w:t>
            </w:r>
          </w:p>
          <w:p w:rsidR="00D83E65" w:rsidRPr="00A56E5F" w:rsidRDefault="00D83E65" w:rsidP="00583F2F">
            <w:pPr>
              <w:rPr>
                <w:b/>
                <w:sz w:val="20"/>
                <w:szCs w:val="20"/>
              </w:rPr>
            </w:pPr>
          </w:p>
          <w:p w:rsidR="00D83E65" w:rsidRPr="00A635EA" w:rsidRDefault="00D83E65" w:rsidP="00583F2F">
            <w:pPr>
              <w:rPr>
                <w:sz w:val="20"/>
                <w:szCs w:val="20"/>
              </w:rPr>
            </w:pPr>
            <w:r w:rsidRPr="00A56E5F">
              <w:rPr>
                <w:b/>
                <w:sz w:val="20"/>
                <w:szCs w:val="20"/>
              </w:rPr>
              <w:t xml:space="preserve">Datoer for gjennomførte referansegruppemøter: </w:t>
            </w:r>
            <w:r w:rsidR="00735E9A" w:rsidRPr="00735E9A">
              <w:rPr>
                <w:sz w:val="20"/>
                <w:szCs w:val="20"/>
              </w:rPr>
              <w:t>11.01.2016,</w:t>
            </w:r>
            <w:r w:rsidR="00735E9A">
              <w:rPr>
                <w:b/>
                <w:sz w:val="20"/>
                <w:szCs w:val="20"/>
              </w:rPr>
              <w:t xml:space="preserve"> </w:t>
            </w:r>
            <w:r w:rsidR="00A635EA">
              <w:rPr>
                <w:sz w:val="20"/>
                <w:szCs w:val="20"/>
              </w:rPr>
              <w:t>25.04.2016</w:t>
            </w:r>
            <w:r w:rsidR="002264A1">
              <w:rPr>
                <w:sz w:val="20"/>
                <w:szCs w:val="20"/>
              </w:rPr>
              <w:t xml:space="preserve"> og 29.02.2016</w:t>
            </w:r>
          </w:p>
          <w:p w:rsidR="00D83E65" w:rsidRPr="00A56E5F" w:rsidRDefault="00D83E65" w:rsidP="00583F2F">
            <w:pPr>
              <w:rPr>
                <w:b/>
                <w:sz w:val="20"/>
                <w:szCs w:val="20"/>
              </w:rPr>
            </w:pPr>
          </w:p>
          <w:p w:rsidR="00A635EA" w:rsidRDefault="00D83E65" w:rsidP="00583F2F">
            <w:pPr>
              <w:rPr>
                <w:b/>
                <w:sz w:val="20"/>
                <w:szCs w:val="20"/>
              </w:rPr>
            </w:pPr>
            <w:r w:rsidRPr="00A56E5F">
              <w:rPr>
                <w:b/>
                <w:sz w:val="20"/>
                <w:szCs w:val="20"/>
              </w:rPr>
              <w:t>Studenter som har deltatt i referans</w:t>
            </w:r>
            <w:r w:rsidR="008D7703">
              <w:rPr>
                <w:b/>
                <w:sz w:val="20"/>
                <w:szCs w:val="20"/>
              </w:rPr>
              <w:t>egruppen:</w:t>
            </w:r>
          </w:p>
          <w:p w:rsidR="00D83E65" w:rsidRPr="00A635EA" w:rsidRDefault="00A635EA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Sigr</w:t>
            </w:r>
            <w:r w:rsidR="008D7703">
              <w:rPr>
                <w:sz w:val="20"/>
                <w:szCs w:val="20"/>
              </w:rPr>
              <w:t>id Bratsberg, Jan Birger Larsen, Ådne Dybdalen, Elin Grendahl, Mats Thunestvedt Hove, Mathilde Rundhaug</w:t>
            </w:r>
            <w:bookmarkStart w:id="0" w:name="_GoBack"/>
            <w:bookmarkEnd w:id="0"/>
          </w:p>
          <w:p w:rsidR="00D83E65" w:rsidRPr="00A56E5F" w:rsidRDefault="00D83E65" w:rsidP="00583F2F">
            <w:pPr>
              <w:rPr>
                <w:sz w:val="20"/>
                <w:szCs w:val="20"/>
              </w:rPr>
            </w:pPr>
          </w:p>
        </w:tc>
      </w:tr>
    </w:tbl>
    <w:p w:rsidR="00D83E65" w:rsidRPr="00A56E5F" w:rsidRDefault="00D83E65" w:rsidP="00D83E6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D83E65" w:rsidRPr="00A56E5F" w:rsidTr="00583F2F">
        <w:tc>
          <w:tcPr>
            <w:tcW w:w="9495" w:type="dxa"/>
            <w:shd w:val="clear" w:color="auto" w:fill="auto"/>
          </w:tcPr>
          <w:p w:rsidR="00D83E65" w:rsidRDefault="00D83E65" w:rsidP="00583F2F">
            <w:pPr>
              <w:rPr>
                <w:b/>
                <w:sz w:val="20"/>
                <w:szCs w:val="20"/>
              </w:rPr>
            </w:pPr>
            <w:r w:rsidRPr="00A56E5F">
              <w:rPr>
                <w:b/>
                <w:sz w:val="20"/>
                <w:szCs w:val="20"/>
              </w:rPr>
              <w:t>Referansegruppens rapport om kvaliteten i emnet:</w:t>
            </w:r>
          </w:p>
          <w:p w:rsidR="005568A2" w:rsidRDefault="00D84D9A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Forelesningene:</w:t>
            </w:r>
          </w:p>
          <w:p w:rsidR="00D84D9A" w:rsidRDefault="00D84D9A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Veldig gode. Gode videoer og veldig praktisk at de ligger ute. Litt tidlig på morgenen. Det settes pris på bruk av praktiske eksempler med utstyr i forelesning. Fint med punktlighet med tanke på pauser og avslutning av timene. </w:t>
            </w:r>
          </w:p>
          <w:p w:rsidR="00D84D9A" w:rsidRDefault="00D84D9A" w:rsidP="00583F2F">
            <w:pPr>
              <w:rPr>
                <w:sz w:val="20"/>
                <w:szCs w:val="20"/>
              </w:rPr>
            </w:pPr>
          </w:p>
          <w:p w:rsidR="00D84D9A" w:rsidRDefault="00D84D9A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Lab:</w:t>
            </w:r>
          </w:p>
          <w:p w:rsidR="00D84D9A" w:rsidRDefault="00D84D9A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 veldig mye tid med tanke på utbyttet. Føles lite eksamensrelevant, selv om det passer inn med læringsmålene.</w:t>
            </w:r>
            <w:r w:rsidR="008A3982">
              <w:rPr>
                <w:sz w:val="20"/>
                <w:szCs w:val="20"/>
              </w:rPr>
              <w:t xml:space="preserve"> Har vært litt kommunikasjonsproblemer med en labveileder. Delvis er dette grunnet språkproblemer, og mange føler at labveileder er veldig viktig for å få utbytte av labben. Det kan være vanskelig å forstå hva man skal gjøre i labben ut i fra oppgaveteksten. Dette gjør det vanskelig å skrive en plan. </w:t>
            </w:r>
            <w:r w:rsidR="00445D07">
              <w:rPr>
                <w:sz w:val="20"/>
                <w:szCs w:val="20"/>
              </w:rPr>
              <w:t xml:space="preserve">Er et ønske om kortere oppgaver og mer rom for å prøve seg fram. </w:t>
            </w:r>
            <w:r w:rsidR="008A3982">
              <w:rPr>
                <w:sz w:val="20"/>
                <w:szCs w:val="20"/>
              </w:rPr>
              <w:t xml:space="preserve">Rapporten tar veldig mye tid. </w:t>
            </w:r>
            <w:r w:rsidR="00445D07">
              <w:rPr>
                <w:sz w:val="20"/>
                <w:szCs w:val="20"/>
              </w:rPr>
              <w:t>Tilbakemelding til to grupper</w:t>
            </w:r>
            <w:r w:rsidR="007A25B2">
              <w:rPr>
                <w:sz w:val="20"/>
                <w:szCs w:val="20"/>
              </w:rPr>
              <w:t xml:space="preserve"> kan diskuteres</w:t>
            </w:r>
            <w:r w:rsidR="00445D07">
              <w:rPr>
                <w:sz w:val="20"/>
                <w:szCs w:val="20"/>
              </w:rPr>
              <w:t xml:space="preserve">. </w:t>
            </w:r>
            <w:r w:rsidR="007A25B2">
              <w:rPr>
                <w:sz w:val="20"/>
                <w:szCs w:val="20"/>
              </w:rPr>
              <w:t xml:space="preserve">Poenggivingen til labben er veldig skjev i forhold til tidsbruken. Rapporten føltes mindre relevant for våre studier, men det er greit læring med tanke på en fremtidig masteroppgave. </w:t>
            </w:r>
            <w:r w:rsidR="006150C7">
              <w:rPr>
                <w:sz w:val="20"/>
                <w:szCs w:val="20"/>
              </w:rPr>
              <w:t xml:space="preserve">Andre labveiledere ga veldig vage tilbakemeldinger som det var vanskelig å ta tak i. </w:t>
            </w:r>
            <w:r w:rsidR="00445D07">
              <w:rPr>
                <w:sz w:val="20"/>
                <w:szCs w:val="20"/>
              </w:rPr>
              <w:t xml:space="preserve">Det settes pris på at det er mulig å levere inn </w:t>
            </w:r>
            <w:r w:rsidR="007A25B2">
              <w:rPr>
                <w:sz w:val="20"/>
                <w:szCs w:val="20"/>
              </w:rPr>
              <w:t>rapporten to ganger</w:t>
            </w:r>
            <w:r w:rsidR="00617EC1">
              <w:rPr>
                <w:sz w:val="20"/>
                <w:szCs w:val="20"/>
              </w:rPr>
              <w:t xml:space="preserve"> og at det er lov å bruke word og ikke bare LateX. </w:t>
            </w:r>
          </w:p>
          <w:p w:rsidR="00D84D9A" w:rsidRDefault="00D84D9A" w:rsidP="00583F2F">
            <w:pPr>
              <w:rPr>
                <w:sz w:val="20"/>
                <w:szCs w:val="20"/>
              </w:rPr>
            </w:pPr>
          </w:p>
          <w:p w:rsidR="00D84D9A" w:rsidRDefault="00D84D9A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Øvinger</w:t>
            </w:r>
            <w:r w:rsidR="005113F0">
              <w:rPr>
                <w:sz w:val="20"/>
                <w:szCs w:val="20"/>
              </w:rPr>
              <w:t>:</w:t>
            </w:r>
          </w:p>
          <w:p w:rsidR="005113F0" w:rsidRDefault="00232945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Regneøvingene har ikke blitt brukt så mye av studentene, men det er greit å ha det som et tilbud for de som ønsker ekstra arbeid. </w:t>
            </w:r>
            <w:r w:rsidR="00260236">
              <w:rPr>
                <w:sz w:val="20"/>
                <w:szCs w:val="20"/>
              </w:rPr>
              <w:t xml:space="preserve">Mange tror at fysikk er litt lett med tanke på at de har hatt det på videregående. </w:t>
            </w:r>
          </w:p>
          <w:p w:rsidR="00D84D9A" w:rsidRDefault="00D84D9A" w:rsidP="00583F2F">
            <w:pPr>
              <w:rPr>
                <w:sz w:val="20"/>
                <w:szCs w:val="20"/>
              </w:rPr>
            </w:pPr>
          </w:p>
          <w:p w:rsidR="00D84D9A" w:rsidRDefault="00D84D9A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Tester</w:t>
            </w:r>
            <w:r w:rsidR="005113F0">
              <w:rPr>
                <w:sz w:val="20"/>
                <w:szCs w:val="20"/>
              </w:rPr>
              <w:t>:</w:t>
            </w:r>
          </w:p>
          <w:p w:rsidR="00A07373" w:rsidRDefault="00A07373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Mange underprioriterer testene. Delte meninger ang om testene skal ha jevnlige frister eller en felles frist på slutten. </w:t>
            </w:r>
            <w:r w:rsidR="005F0519">
              <w:rPr>
                <w:sz w:val="20"/>
                <w:szCs w:val="20"/>
              </w:rPr>
              <w:t xml:space="preserve">Mange liker at man får ansvar for egen læring, mens andre gjerne skulle hatt den ekstra pushen for å få til å jobbe jevnlig. </w:t>
            </w:r>
            <w:r w:rsidR="00B8702D">
              <w:rPr>
                <w:sz w:val="20"/>
                <w:szCs w:val="20"/>
              </w:rPr>
              <w:t xml:space="preserve">Mange liker at LF ligger ute </w:t>
            </w:r>
            <w:r w:rsidR="007211A8">
              <w:rPr>
                <w:sz w:val="20"/>
                <w:szCs w:val="20"/>
              </w:rPr>
              <w:t xml:space="preserve">for da får man muligheten til </w:t>
            </w:r>
            <w:r w:rsidR="00B8702D">
              <w:rPr>
                <w:sz w:val="20"/>
                <w:szCs w:val="20"/>
              </w:rPr>
              <w:t>selv</w:t>
            </w:r>
            <w:r w:rsidR="007211A8">
              <w:rPr>
                <w:sz w:val="20"/>
                <w:szCs w:val="20"/>
              </w:rPr>
              <w:t xml:space="preserve"> å</w:t>
            </w:r>
            <w:r w:rsidR="00B8702D">
              <w:rPr>
                <w:sz w:val="20"/>
                <w:szCs w:val="20"/>
              </w:rPr>
              <w:t xml:space="preserve"> ta ansvar for å gjøre det skikkelig. </w:t>
            </w:r>
          </w:p>
          <w:p w:rsidR="00D84D9A" w:rsidRPr="00D84D9A" w:rsidRDefault="00D84D9A" w:rsidP="00583F2F">
            <w:pPr>
              <w:rPr>
                <w:sz w:val="20"/>
                <w:szCs w:val="20"/>
              </w:rPr>
            </w:pPr>
          </w:p>
          <w:p w:rsidR="00D84D9A" w:rsidRDefault="00D84D9A" w:rsidP="00583F2F">
            <w:pPr>
              <w:rPr>
                <w:sz w:val="20"/>
                <w:szCs w:val="20"/>
              </w:rPr>
            </w:pPr>
            <w:r w:rsidRPr="00D84D9A">
              <w:rPr>
                <w:sz w:val="20"/>
                <w:szCs w:val="20"/>
              </w:rPr>
              <w:t>Øvingstimer</w:t>
            </w:r>
            <w:r w:rsidR="005113F0">
              <w:rPr>
                <w:sz w:val="20"/>
                <w:szCs w:val="20"/>
              </w:rPr>
              <w:t>:</w:t>
            </w:r>
          </w:p>
          <w:p w:rsidR="00CE09A3" w:rsidRPr="00D84D9A" w:rsidRDefault="00D20896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Stort sett ikke så mange som har møtt opp. Kanskje på grunn av veldig gode løsningsforslag. Føler man har fått nok hjelp når man har møtt opp. </w:t>
            </w:r>
          </w:p>
          <w:p w:rsidR="00D84D9A" w:rsidRPr="00A56E5F" w:rsidRDefault="00D84D9A" w:rsidP="00583F2F">
            <w:pPr>
              <w:rPr>
                <w:b/>
                <w:sz w:val="20"/>
                <w:szCs w:val="20"/>
              </w:rPr>
            </w:pPr>
          </w:p>
          <w:p w:rsidR="00D83E65" w:rsidRDefault="00D84D9A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Numerisk øving</w:t>
            </w:r>
            <w:r w:rsidR="005113F0">
              <w:rPr>
                <w:sz w:val="20"/>
                <w:szCs w:val="20"/>
              </w:rPr>
              <w:t>:</w:t>
            </w:r>
          </w:p>
          <w:p w:rsidR="00D84D9A" w:rsidRPr="00A56E5F" w:rsidRDefault="00B8702D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Uten veiledningstimen hadde den ikke gått. Det var egentlig helt greit. </w:t>
            </w:r>
            <w:r w:rsidR="00CE09A3">
              <w:rPr>
                <w:sz w:val="20"/>
                <w:szCs w:val="20"/>
              </w:rPr>
              <w:t xml:space="preserve">Syntes oppgaveteksten var litt slitsom å lese, og at tipsene var mer som befalinger. Skille ut oppgaver og krav for innleveringsformat. </w:t>
            </w:r>
          </w:p>
        </w:tc>
      </w:tr>
    </w:tbl>
    <w:p w:rsidR="00D83E65" w:rsidRPr="00A56E5F" w:rsidRDefault="00D83E65" w:rsidP="00D83E6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D83E65" w:rsidRPr="00A56E5F" w:rsidTr="00583F2F">
        <w:tc>
          <w:tcPr>
            <w:tcW w:w="9495" w:type="dxa"/>
            <w:shd w:val="clear" w:color="auto" w:fill="auto"/>
          </w:tcPr>
          <w:p w:rsidR="00D83E65" w:rsidRDefault="00D83E65" w:rsidP="00583F2F">
            <w:pPr>
              <w:rPr>
                <w:b/>
                <w:sz w:val="20"/>
                <w:szCs w:val="20"/>
              </w:rPr>
            </w:pPr>
            <w:r w:rsidRPr="00A56E5F">
              <w:rPr>
                <w:b/>
                <w:sz w:val="20"/>
                <w:szCs w:val="20"/>
              </w:rPr>
              <w:t>Referans</w:t>
            </w:r>
            <w:r w:rsidR="002C26D1">
              <w:rPr>
                <w:b/>
                <w:sz w:val="20"/>
                <w:szCs w:val="20"/>
              </w:rPr>
              <w:t>e</w:t>
            </w:r>
            <w:r w:rsidRPr="00A56E5F">
              <w:rPr>
                <w:b/>
                <w:sz w:val="20"/>
                <w:szCs w:val="20"/>
              </w:rPr>
              <w:t>gruppens forslag til tiltak:</w:t>
            </w:r>
          </w:p>
          <w:p w:rsidR="005568A2" w:rsidRDefault="008A3982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Tiltak til lab: Skrive tydelig hvilke fysiske størrelser som vi skal fram til, og når man har gjort nok på en oppgave til at den er godkjent. </w:t>
            </w:r>
          </w:p>
          <w:p w:rsidR="00445D07" w:rsidRDefault="00445D07" w:rsidP="00583F2F">
            <w:pPr>
              <w:rPr>
                <w:sz w:val="20"/>
                <w:szCs w:val="20"/>
              </w:rPr>
            </w:pPr>
          </w:p>
          <w:p w:rsidR="00445D07" w:rsidRPr="008A3982" w:rsidRDefault="00445D07" w:rsidP="0058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Krav til rapport burde ligge ute som vurderingskriterier </w:t>
            </w:r>
            <w:r w:rsidR="007A25B2">
              <w:rPr>
                <w:sz w:val="20"/>
                <w:szCs w:val="20"/>
              </w:rPr>
              <w:t xml:space="preserve">likt for alle studentene uavhengig av labveileder. </w:t>
            </w:r>
          </w:p>
          <w:p w:rsidR="00D83E65" w:rsidRPr="00A56E5F" w:rsidRDefault="00D83E65" w:rsidP="00583F2F">
            <w:pPr>
              <w:rPr>
                <w:sz w:val="20"/>
                <w:szCs w:val="20"/>
              </w:rPr>
            </w:pPr>
          </w:p>
        </w:tc>
      </w:tr>
    </w:tbl>
    <w:p w:rsidR="00D83E65" w:rsidRPr="00A56E5F" w:rsidRDefault="00D83E65" w:rsidP="00D83E65"/>
    <w:p w:rsidR="008B43AA" w:rsidRPr="00A56E5F" w:rsidRDefault="008B43AA" w:rsidP="00155EA0">
      <w:pPr>
        <w:pStyle w:val="ListParagraph"/>
        <w:ind w:left="0"/>
        <w:rPr>
          <w:rFonts w:ascii="Calibri" w:hAnsi="Calibri" w:cs="Calibri"/>
          <w:lang w:val="nb-NO"/>
        </w:rPr>
      </w:pPr>
    </w:p>
    <w:sectPr w:rsidR="008B43AA" w:rsidRPr="00A56E5F" w:rsidSect="00C0649A">
      <w:headerReference w:type="default" r:id="rId7"/>
      <w:pgSz w:w="11907" w:h="16840" w:code="9"/>
      <w:pgMar w:top="1418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05" w:rsidRDefault="00026005">
      <w:r>
        <w:separator/>
      </w:r>
    </w:p>
  </w:endnote>
  <w:endnote w:type="continuationSeparator" w:id="0">
    <w:p w:rsidR="00026005" w:rsidRDefault="0002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05" w:rsidRDefault="00026005">
      <w:r>
        <w:separator/>
      </w:r>
    </w:p>
  </w:footnote>
  <w:footnote w:type="continuationSeparator" w:id="0">
    <w:p w:rsidR="00026005" w:rsidRDefault="0002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50" w:rsidRDefault="00D83E65" w:rsidP="006C5A50">
    <w:pPr>
      <w:pStyle w:val="Header"/>
      <w:jc w:val="right"/>
    </w:pPr>
    <w:r>
      <w:rPr>
        <w:noProof/>
      </w:rPr>
      <w:drawing>
        <wp:inline distT="0" distB="0" distL="0" distR="0">
          <wp:extent cx="2210435" cy="643890"/>
          <wp:effectExtent l="0" t="0" r="0" b="3810"/>
          <wp:docPr id="2" name="Bilde 2" descr="NTNU-det-skapende_s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TNU-det-skapende_s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29968A6"/>
    <w:multiLevelType w:val="multilevel"/>
    <w:tmpl w:val="0DB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56A4F"/>
    <w:multiLevelType w:val="hybridMultilevel"/>
    <w:tmpl w:val="53567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3038"/>
    <w:multiLevelType w:val="hybridMultilevel"/>
    <w:tmpl w:val="36FEF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9E0"/>
    <w:multiLevelType w:val="multilevel"/>
    <w:tmpl w:val="3E96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3A132E"/>
    <w:multiLevelType w:val="hybridMultilevel"/>
    <w:tmpl w:val="F7F07E98"/>
    <w:lvl w:ilvl="0" w:tplc="141CB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A9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E2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C6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E1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E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AD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83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EF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22B8D"/>
    <w:multiLevelType w:val="multilevel"/>
    <w:tmpl w:val="FC8C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8025BA"/>
    <w:multiLevelType w:val="hybridMultilevel"/>
    <w:tmpl w:val="0DAE3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31AC3"/>
    <w:multiLevelType w:val="hybridMultilevel"/>
    <w:tmpl w:val="B58E8BA2"/>
    <w:lvl w:ilvl="0" w:tplc="34561B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BF476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E674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A6A78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F9CD8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28C9D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64E3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37AF5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4FA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AF2CEA"/>
    <w:multiLevelType w:val="hybridMultilevel"/>
    <w:tmpl w:val="B69066A2"/>
    <w:lvl w:ilvl="0" w:tplc="E82A3B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D4643"/>
    <w:multiLevelType w:val="multilevel"/>
    <w:tmpl w:val="64E4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1E575F"/>
    <w:multiLevelType w:val="hybridMultilevel"/>
    <w:tmpl w:val="4CFA9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28E8"/>
    <w:multiLevelType w:val="multilevel"/>
    <w:tmpl w:val="17A4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416D3B"/>
    <w:multiLevelType w:val="hybridMultilevel"/>
    <w:tmpl w:val="72080824"/>
    <w:lvl w:ilvl="0" w:tplc="8A2C3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6E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6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20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AA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A6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81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48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AE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CA32FD"/>
    <w:multiLevelType w:val="multilevel"/>
    <w:tmpl w:val="B9B8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E52E2E"/>
    <w:multiLevelType w:val="hybridMultilevel"/>
    <w:tmpl w:val="8C889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72129"/>
    <w:multiLevelType w:val="hybridMultilevel"/>
    <w:tmpl w:val="C33C8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93458"/>
    <w:multiLevelType w:val="hybridMultilevel"/>
    <w:tmpl w:val="C54A5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23"/>
    <w:rsid w:val="00002AD0"/>
    <w:rsid w:val="00005918"/>
    <w:rsid w:val="00016E52"/>
    <w:rsid w:val="00022C14"/>
    <w:rsid w:val="00026005"/>
    <w:rsid w:val="00052070"/>
    <w:rsid w:val="00054202"/>
    <w:rsid w:val="000968DD"/>
    <w:rsid w:val="000D3570"/>
    <w:rsid w:val="000F71E3"/>
    <w:rsid w:val="00114265"/>
    <w:rsid w:val="00132D61"/>
    <w:rsid w:val="00146E33"/>
    <w:rsid w:val="0014729C"/>
    <w:rsid w:val="00151FA9"/>
    <w:rsid w:val="001549BC"/>
    <w:rsid w:val="00155EA0"/>
    <w:rsid w:val="00162CBF"/>
    <w:rsid w:val="001668E1"/>
    <w:rsid w:val="00172AC4"/>
    <w:rsid w:val="0017767F"/>
    <w:rsid w:val="00187EEA"/>
    <w:rsid w:val="001A1EFF"/>
    <w:rsid w:val="001B6312"/>
    <w:rsid w:val="001C7186"/>
    <w:rsid w:val="001D5097"/>
    <w:rsid w:val="001D7233"/>
    <w:rsid w:val="001E1F37"/>
    <w:rsid w:val="001E3863"/>
    <w:rsid w:val="002034A7"/>
    <w:rsid w:val="002047A0"/>
    <w:rsid w:val="00204BC7"/>
    <w:rsid w:val="00206BA0"/>
    <w:rsid w:val="002132F2"/>
    <w:rsid w:val="00216463"/>
    <w:rsid w:val="00222D5F"/>
    <w:rsid w:val="002264A1"/>
    <w:rsid w:val="00232265"/>
    <w:rsid w:val="00232945"/>
    <w:rsid w:val="00240B6E"/>
    <w:rsid w:val="00255E52"/>
    <w:rsid w:val="00260236"/>
    <w:rsid w:val="00273C99"/>
    <w:rsid w:val="00291314"/>
    <w:rsid w:val="002A2426"/>
    <w:rsid w:val="002A5793"/>
    <w:rsid w:val="002C26D1"/>
    <w:rsid w:val="002E0C9F"/>
    <w:rsid w:val="002E1923"/>
    <w:rsid w:val="002F46B6"/>
    <w:rsid w:val="003204B4"/>
    <w:rsid w:val="00333605"/>
    <w:rsid w:val="00337C49"/>
    <w:rsid w:val="003536C5"/>
    <w:rsid w:val="003544F6"/>
    <w:rsid w:val="00385DEA"/>
    <w:rsid w:val="00387CBA"/>
    <w:rsid w:val="003A638A"/>
    <w:rsid w:val="003D6972"/>
    <w:rsid w:val="003F3FBF"/>
    <w:rsid w:val="003F6926"/>
    <w:rsid w:val="0041158C"/>
    <w:rsid w:val="00445D07"/>
    <w:rsid w:val="00460CF8"/>
    <w:rsid w:val="00461C40"/>
    <w:rsid w:val="00472979"/>
    <w:rsid w:val="00472BA6"/>
    <w:rsid w:val="004731D1"/>
    <w:rsid w:val="004950E5"/>
    <w:rsid w:val="004B7D6E"/>
    <w:rsid w:val="004C454E"/>
    <w:rsid w:val="004E526F"/>
    <w:rsid w:val="005113F0"/>
    <w:rsid w:val="005176CB"/>
    <w:rsid w:val="00521482"/>
    <w:rsid w:val="005330FB"/>
    <w:rsid w:val="00537CC9"/>
    <w:rsid w:val="005431B6"/>
    <w:rsid w:val="0054570F"/>
    <w:rsid w:val="005568A2"/>
    <w:rsid w:val="005605B2"/>
    <w:rsid w:val="0057068D"/>
    <w:rsid w:val="005757D0"/>
    <w:rsid w:val="005A0A83"/>
    <w:rsid w:val="005D54C4"/>
    <w:rsid w:val="005F0519"/>
    <w:rsid w:val="005F1C0E"/>
    <w:rsid w:val="005F6956"/>
    <w:rsid w:val="006150C7"/>
    <w:rsid w:val="00617EC1"/>
    <w:rsid w:val="006344B2"/>
    <w:rsid w:val="00634DB3"/>
    <w:rsid w:val="00642A7D"/>
    <w:rsid w:val="00653A9C"/>
    <w:rsid w:val="006572F4"/>
    <w:rsid w:val="00660902"/>
    <w:rsid w:val="00696DC0"/>
    <w:rsid w:val="006973E1"/>
    <w:rsid w:val="006A4BB0"/>
    <w:rsid w:val="006B0051"/>
    <w:rsid w:val="006B2329"/>
    <w:rsid w:val="006B3635"/>
    <w:rsid w:val="006B6B6B"/>
    <w:rsid w:val="006C5A50"/>
    <w:rsid w:val="00711285"/>
    <w:rsid w:val="0071422D"/>
    <w:rsid w:val="00717AB3"/>
    <w:rsid w:val="007211A8"/>
    <w:rsid w:val="007213A8"/>
    <w:rsid w:val="00721C4A"/>
    <w:rsid w:val="00735E9A"/>
    <w:rsid w:val="0074542A"/>
    <w:rsid w:val="00793640"/>
    <w:rsid w:val="007A25B2"/>
    <w:rsid w:val="007A6AD7"/>
    <w:rsid w:val="007B6A82"/>
    <w:rsid w:val="007C4CE2"/>
    <w:rsid w:val="007D4481"/>
    <w:rsid w:val="007E227D"/>
    <w:rsid w:val="007E3D6F"/>
    <w:rsid w:val="007F4930"/>
    <w:rsid w:val="007F5E17"/>
    <w:rsid w:val="007F7363"/>
    <w:rsid w:val="00803C36"/>
    <w:rsid w:val="008059CA"/>
    <w:rsid w:val="00822B8F"/>
    <w:rsid w:val="00825BD4"/>
    <w:rsid w:val="00842BAA"/>
    <w:rsid w:val="0084758D"/>
    <w:rsid w:val="00851633"/>
    <w:rsid w:val="008640BC"/>
    <w:rsid w:val="00866487"/>
    <w:rsid w:val="00886D07"/>
    <w:rsid w:val="00890BBC"/>
    <w:rsid w:val="008A3982"/>
    <w:rsid w:val="008A587A"/>
    <w:rsid w:val="008B43AA"/>
    <w:rsid w:val="008C44D0"/>
    <w:rsid w:val="008D0D42"/>
    <w:rsid w:val="008D7703"/>
    <w:rsid w:val="008F12A6"/>
    <w:rsid w:val="00913ED0"/>
    <w:rsid w:val="00926435"/>
    <w:rsid w:val="00927E27"/>
    <w:rsid w:val="009452B0"/>
    <w:rsid w:val="00971CB3"/>
    <w:rsid w:val="00981129"/>
    <w:rsid w:val="00991245"/>
    <w:rsid w:val="00991BAB"/>
    <w:rsid w:val="009C0A28"/>
    <w:rsid w:val="009D143E"/>
    <w:rsid w:val="009D4B89"/>
    <w:rsid w:val="009E0443"/>
    <w:rsid w:val="009E7FF5"/>
    <w:rsid w:val="009F4266"/>
    <w:rsid w:val="009F43A6"/>
    <w:rsid w:val="00A07373"/>
    <w:rsid w:val="00A147AD"/>
    <w:rsid w:val="00A44E7E"/>
    <w:rsid w:val="00A56E5F"/>
    <w:rsid w:val="00A635EA"/>
    <w:rsid w:val="00A84BC3"/>
    <w:rsid w:val="00A878B0"/>
    <w:rsid w:val="00AA0087"/>
    <w:rsid w:val="00AA0822"/>
    <w:rsid w:val="00AA0DA5"/>
    <w:rsid w:val="00AB5BC4"/>
    <w:rsid w:val="00AC3B45"/>
    <w:rsid w:val="00B05D5C"/>
    <w:rsid w:val="00B37D4E"/>
    <w:rsid w:val="00B44D31"/>
    <w:rsid w:val="00B62A58"/>
    <w:rsid w:val="00B8702D"/>
    <w:rsid w:val="00B91123"/>
    <w:rsid w:val="00B9530F"/>
    <w:rsid w:val="00BB1EFB"/>
    <w:rsid w:val="00BC445E"/>
    <w:rsid w:val="00BD2ADC"/>
    <w:rsid w:val="00BF241A"/>
    <w:rsid w:val="00BF2450"/>
    <w:rsid w:val="00C0649A"/>
    <w:rsid w:val="00C11089"/>
    <w:rsid w:val="00C42381"/>
    <w:rsid w:val="00C514EE"/>
    <w:rsid w:val="00C5472E"/>
    <w:rsid w:val="00C63C4B"/>
    <w:rsid w:val="00C8025C"/>
    <w:rsid w:val="00C82455"/>
    <w:rsid w:val="00C87F38"/>
    <w:rsid w:val="00C978CD"/>
    <w:rsid w:val="00CA7A25"/>
    <w:rsid w:val="00CC4382"/>
    <w:rsid w:val="00CD418D"/>
    <w:rsid w:val="00CE06BE"/>
    <w:rsid w:val="00CE09A3"/>
    <w:rsid w:val="00CE3344"/>
    <w:rsid w:val="00CF1825"/>
    <w:rsid w:val="00D03740"/>
    <w:rsid w:val="00D20896"/>
    <w:rsid w:val="00D31DBA"/>
    <w:rsid w:val="00D3342F"/>
    <w:rsid w:val="00D440FB"/>
    <w:rsid w:val="00D73CB1"/>
    <w:rsid w:val="00D77537"/>
    <w:rsid w:val="00D83E65"/>
    <w:rsid w:val="00D846D5"/>
    <w:rsid w:val="00D84D9A"/>
    <w:rsid w:val="00D92C7C"/>
    <w:rsid w:val="00DA3CCC"/>
    <w:rsid w:val="00DA4607"/>
    <w:rsid w:val="00DB7D82"/>
    <w:rsid w:val="00DC3772"/>
    <w:rsid w:val="00DC70C7"/>
    <w:rsid w:val="00DD1D82"/>
    <w:rsid w:val="00DD58A9"/>
    <w:rsid w:val="00E06711"/>
    <w:rsid w:val="00E07467"/>
    <w:rsid w:val="00E11FFF"/>
    <w:rsid w:val="00E14F91"/>
    <w:rsid w:val="00E16294"/>
    <w:rsid w:val="00E4348C"/>
    <w:rsid w:val="00E50952"/>
    <w:rsid w:val="00E86898"/>
    <w:rsid w:val="00E973BA"/>
    <w:rsid w:val="00EA20A3"/>
    <w:rsid w:val="00EB3C68"/>
    <w:rsid w:val="00EC589A"/>
    <w:rsid w:val="00ED6EF4"/>
    <w:rsid w:val="00EE7F15"/>
    <w:rsid w:val="00EF309D"/>
    <w:rsid w:val="00F21293"/>
    <w:rsid w:val="00F249C6"/>
    <w:rsid w:val="00F41A13"/>
    <w:rsid w:val="00F46211"/>
    <w:rsid w:val="00F53A07"/>
    <w:rsid w:val="00F9206A"/>
    <w:rsid w:val="00F92DCE"/>
    <w:rsid w:val="00FB4B3A"/>
    <w:rsid w:val="00FC1547"/>
    <w:rsid w:val="00FD5F6D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FC9EB8-F0A1-42E2-8CB2-08FEE8C2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1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A0DA5"/>
    <w:rPr>
      <w:sz w:val="16"/>
      <w:szCs w:val="16"/>
    </w:rPr>
  </w:style>
  <w:style w:type="paragraph" w:styleId="CommentText">
    <w:name w:val="annotation text"/>
    <w:basedOn w:val="Normal"/>
    <w:semiHidden/>
    <w:rsid w:val="00AA0D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0DA5"/>
    <w:rPr>
      <w:b/>
      <w:bCs/>
    </w:rPr>
  </w:style>
  <w:style w:type="paragraph" w:styleId="BalloonText">
    <w:name w:val="Balloon Text"/>
    <w:basedOn w:val="Normal"/>
    <w:semiHidden/>
    <w:rsid w:val="00AA0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2C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2C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F30"/>
  </w:style>
  <w:style w:type="paragraph" w:styleId="FootnoteText">
    <w:name w:val="footnote text"/>
    <w:basedOn w:val="Normal"/>
    <w:semiHidden/>
    <w:rsid w:val="00A44E7E"/>
    <w:rPr>
      <w:sz w:val="20"/>
      <w:szCs w:val="20"/>
    </w:rPr>
  </w:style>
  <w:style w:type="character" w:styleId="FootnoteReference">
    <w:name w:val="footnote reference"/>
    <w:semiHidden/>
    <w:rsid w:val="00A44E7E"/>
    <w:rPr>
      <w:vertAlign w:val="superscript"/>
    </w:rPr>
  </w:style>
  <w:style w:type="table" w:styleId="TableGrid">
    <w:name w:val="Table Grid"/>
    <w:basedOn w:val="TableNormal"/>
    <w:rsid w:val="00F5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F6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9D143E"/>
    <w:rPr>
      <w:color w:val="0000FF"/>
      <w:u w:val="single"/>
    </w:rPr>
  </w:style>
  <w:style w:type="character" w:styleId="Emphasis">
    <w:name w:val="Emphasis"/>
    <w:uiPriority w:val="20"/>
    <w:qFormat/>
    <w:rsid w:val="009D143E"/>
    <w:rPr>
      <w:i/>
      <w:iCs/>
    </w:rPr>
  </w:style>
  <w:style w:type="character" w:styleId="Strong">
    <w:name w:val="Strong"/>
    <w:uiPriority w:val="22"/>
    <w:qFormat/>
    <w:rsid w:val="009D143E"/>
    <w:rPr>
      <w:b/>
      <w:bCs/>
    </w:rPr>
  </w:style>
  <w:style w:type="paragraph" w:styleId="NormalWeb">
    <w:name w:val="Normal (Web)"/>
    <w:basedOn w:val="Normal"/>
    <w:uiPriority w:val="99"/>
    <w:unhideWhenUsed/>
    <w:rsid w:val="009D143E"/>
    <w:pPr>
      <w:spacing w:before="100" w:beforeAutospacing="1" w:after="36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cturetext">
    <w:name w:val="picturetext"/>
    <w:rsid w:val="008B43AA"/>
  </w:style>
  <w:style w:type="character" w:customStyle="1" w:styleId="graphics">
    <w:name w:val="graphics"/>
    <w:rsid w:val="008B43AA"/>
  </w:style>
  <w:style w:type="character" w:customStyle="1" w:styleId="FooterChar">
    <w:name w:val="Footer Char"/>
    <w:link w:val="Footer"/>
    <w:uiPriority w:val="99"/>
    <w:rsid w:val="00385DEA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8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26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2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4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9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2381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Mal for referansegrupperapport</vt:lpstr>
      <vt:lpstr>Mal for referansegrupperapport</vt:lpstr>
    </vt:vector>
  </TitlesOfParts>
  <Company>NTNU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referansegrupperapport</dc:title>
  <dc:subject>Kvalitetssikring av utdanning</dc:subject>
  <dc:creator>Ole K. Solbjørg</dc:creator>
  <cp:keywords>utdanningskvalitet, referansegruppe</cp:keywords>
  <cp:lastModifiedBy>Jon Andreas Støvneng</cp:lastModifiedBy>
  <cp:revision>2</cp:revision>
  <cp:lastPrinted>2013-09-04T12:57:00Z</cp:lastPrinted>
  <dcterms:created xsi:type="dcterms:W3CDTF">2016-05-03T12:48:00Z</dcterms:created>
  <dcterms:modified xsi:type="dcterms:W3CDTF">2016-05-03T12:48:00Z</dcterms:modified>
</cp:coreProperties>
</file>